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141" w:rsidRPr="00627141" w:rsidRDefault="00627141" w:rsidP="00627141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3A3A3A"/>
          <w:sz w:val="36"/>
          <w:szCs w:val="36"/>
          <w:lang w:eastAsia="ru-RU"/>
        </w:rPr>
      </w:pPr>
      <w:r w:rsidRPr="00627141">
        <w:rPr>
          <w:rFonts w:ascii="Arial" w:eastAsia="Times New Roman" w:hAnsi="Arial" w:cs="Arial"/>
          <w:color w:val="3A3A3A"/>
          <w:sz w:val="36"/>
          <w:szCs w:val="36"/>
          <w:lang w:eastAsia="ru-RU"/>
        </w:rPr>
        <w:t>Задание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b/>
          <w:bCs/>
          <w:color w:val="3A3A3A"/>
          <w:sz w:val="21"/>
          <w:szCs w:val="21"/>
          <w:lang w:eastAsia="ru-RU"/>
        </w:rPr>
        <w:t>Задание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b/>
          <w:bCs/>
          <w:color w:val="3A3A3A"/>
          <w:sz w:val="21"/>
          <w:szCs w:val="21"/>
          <w:lang w:eastAsia="ru-RU"/>
        </w:rPr>
        <w:t>Инструкция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Представьте исследование - проект по теме «</w:t>
      </w:r>
      <w:r w:rsidRPr="00627141">
        <w:rPr>
          <w:rFonts w:ascii="Arial" w:eastAsia="Times New Roman" w:hAnsi="Arial" w:cs="Arial"/>
          <w:b/>
          <w:bCs/>
          <w:color w:val="3A3A3A"/>
          <w:sz w:val="21"/>
          <w:szCs w:val="21"/>
          <w:lang w:eastAsia="ru-RU"/>
        </w:rPr>
        <w:t>Реабилитация инвалидов»</w:t>
      </w: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.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left="66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а) проанализируйте  действующее законодательство в области социальной защиты инвалидов;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left="66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б) составьте алгоритм действий на основе конкретной ситуации «Установление инвалидности»;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left="66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в) составьте программу реабилитации инвалидов (тип инвалидности – по выбору студента);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left="66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г) реализация программы реабилитации;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left="66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д) пробелы и противоречия в законодательстве  в области социальной защиты инвалидов, пути решения.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 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При выполнении задания, Вы можете воспользоваться наглядными пособиями, компьютерными технологиями, материалами справочного характера, нормативными документами согласно перечню: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b/>
          <w:bCs/>
          <w:color w:val="3A3A3A"/>
          <w:sz w:val="21"/>
          <w:szCs w:val="21"/>
          <w:lang w:eastAsia="ru-RU"/>
        </w:rPr>
        <w:t>Основные источники</w:t>
      </w: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: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b/>
          <w:bCs/>
          <w:i/>
          <w:iCs/>
          <w:color w:val="3A3A3A"/>
          <w:sz w:val="21"/>
          <w:szCs w:val="21"/>
          <w:lang w:eastAsia="ru-RU"/>
        </w:rPr>
        <w:t>Нормативные акты: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Всеобщая декларация прав человека, принятая Генеральной ассамблеей ООН 10.12.1948 года //  Международные акты о правах человека: Сборник документов, изд. НОРМА – ИНФА, – М.: 2000.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Международный пакт об экономических, социальных и культурных правах человека и гражданина от 16.12.1966 года. // Международные акты о правах человека: Сборник документов, изд. НОРМА – ИНФА, – М.: 2000.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Декларация «О правах инвалидов» 09.12. 1975 года. // Международные акты о правах человека: Сборник документов, изд. НОРМА – ИНФА, – М.: 2000.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Постановление Верховного Совета РСФСР от 22.11.1999г. № 1920-1 «О декларации прав и свобод человека и гражданина» // Ведомости Съезда народных депутатов РСФСР и Верховного Совета РСФСР, 1991, № 52, ст.1865.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Конституция Российской Федерации принята на всенародном референдуме 12.12.1993г.//Собрание законодательства РФ, 2009, № 4, ст. 445.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 «Основы законодательства Российской Федерации  об охране здоровья граждан», утверждены Верховным Советом  РФ от 22.07.1993 № 5487-1 // Ведомости Съезда народных депутатов и Верховного Совета РФ, 1993, № 33, ст.1318.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Федеральный закон от 12.01.1995г. № 5-ФЗ «О ветеранах». // Собрание законодательства РФ, 1995, № 3, ст. 168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Федеральный закон от 24.11.1995г. № 181-ФЗ «О социальной защите инвалидов  в Российской Федерации». // Собрание законодательства РФ, 1995, № 48, ст.4563.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Федеральный закон от 02.08.1995г. № 122-ФЗ «О социальном обслуживании граждан пожилого возраста и инвалидов». // Собрание законодательства РФ, 1995, № 32, ст. 3198.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Федеральный закон от 10.12.1995г. № 195-ФЗ «Об основах социального обслуживания населения  в Российской Федерации». // Собрание законодательства РФ, 1995,  № 50, ст. 4872.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lastRenderedPageBreak/>
        <w:t>Федеральный закон от 24.07.1998г. № 125-ФЗ «Об обязательном социальном страховании от несчастных случаев на производстве и профессиональных заболеваний». // Собрание законодательства РФ, 1998, № 31, ст.3803.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Федеральный закон от 26.11.1998г.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Теча».// Собрание законодательства РФ, 1998, № 48, ст. 5850.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Федеральный закон от 17.07.1999г. № 178-ФЗ «О государственной социальной помощи». // Собрание законодательства РФ, 1999, № 29, ст.3699.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Федеральный закон от 10.01.2002г. № 2-ФЗ «О социальных гарантиях гражданам, подвергшимся радиационному воздействию вследствие ядерных испытаний на Семипалатинском полигоне». //Собрание законодательства РФ, 2002, № 2, ст.128.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Федеральный закон от 05.04.2003г.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помощи».// Собрание законодательства РФ, 2003, № 14, ст.1257.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Федеральный закон от 02.05.2006г. № 59 –ФЗ «О порядке рассмотрения обращения граждан Российской Федерации».// Собрание законодательства РФ, 2006, № 19, ст.2060.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Федеральный закон от 29.12.2006г. № 255-ФЗ «Об обязательном социальном страховании на случай временной нетрудоспособности и в связи с материнством».  //Собрание законодательства РФ, 2007, № 1 (</w:t>
      </w:r>
      <w:r w:rsidRPr="00627141">
        <w:rPr>
          <w:rFonts w:ascii="Arial" w:eastAsia="Times New Roman" w:hAnsi="Arial" w:cs="Arial"/>
          <w:color w:val="3A3A3A"/>
          <w:sz w:val="21"/>
          <w:szCs w:val="21"/>
          <w:lang w:val="en-US" w:eastAsia="ru-RU"/>
        </w:rPr>
        <w:t>1 </w:t>
      </w: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часть), ст.18.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Постановление Правительства Российской Федерации от 08.06.1996г. № 670 «Об утверждении Примерного положения об учреждении социальной помощи для лиц без определённого места жительства и занятий».// Собрание законодательства РФ, 1996, № 25, ст.3025.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Постановление  Правительства Российской Федерации от 20.02.2006г. № 95 «О порядке и условиях признания лица инвалидом». // Собрание законодательства РФ, 2006, № 9, ст.1018.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Постановление  Правительства Российской Федерации от 04.06.2007г. № 943 «Об  осуществления ежемесячных компенсационных выплат неработающим лицам, осуществляющим уход за нетрудоспособными гражданами».// Собрание законодательства РФ, 2007, № 24, ст.2913.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Постановление Минтруда РФ от 27.07.1999г. № 29 «Об утверждении Методических рекомендаций по организации деятельности социально-оздоровительных центров граждан пожилого возраста и инвалидов».// Бюллетень Минтруда РФ, 1999, № 11.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Постановление Минтруда РФ от 19.07.2000г. № 53 «Об утверждении Методических рекомендаций по организации деятельности государственного ( муниципального учреждения) «Центр психолого-педагогической помощи населению».// Бюллетень Минтруда РФ, 2000, № 8.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Постановление Минтруда РФ от 12.05.2003г. № 25 «Об утверждении Методических рекомендаций по организации деятельности государственных и муниципальных учреждений социального обслуживания «Дом-интернат малой вместимости для граждан пожилого возраста и инвалидов».// Бюллетень Минтруда РФ, 2003, № 5.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27141" w:rsidRPr="00627141" w:rsidRDefault="00627141" w:rsidP="00627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Приказ Минздоавсоцразвития РФ от 16.11.2004г. № 195 «О порядке ведения Федерального регистра лиц, имеющих право на получение государственной социальной помощи». (Зарегистрировано в Минюсте РФ 17.12.2004г. № 6209). // Бюллетень нормативных актов федеральных органов исполнительной власти, 2002, № 52.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lastRenderedPageBreak/>
        <w:t> 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left="720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b/>
          <w:bCs/>
          <w:color w:val="3A3A3A"/>
          <w:sz w:val="21"/>
          <w:szCs w:val="21"/>
          <w:lang w:eastAsia="ru-RU"/>
        </w:rPr>
        <w:t>Учебники:</w:t>
      </w: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              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      1.   Андреева Г.М. Социальная психология: учебник для высших учебных заведений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        \ Г.М. Андреева.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      2. Глуханюк Н.С., Гершкович Т.Б. Поздний возраст и стратегии его освоения. Изд. 2-е,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          доп.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      3. Красникова Е.А. Этика и психология профессиональной деятельности: Учебник.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left="360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4. Немов Р.С. Общая психология: учеб. Для студ. образоват. уч. Сред проф.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left="360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   образования.</w:t>
      </w:r>
    </w:p>
    <w:p w:rsidR="00627141" w:rsidRPr="00627141" w:rsidRDefault="00627141" w:rsidP="006271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Романов В.В. Юридическая психология: учебник. – 2-е изд., перераб. и доп.</w:t>
      </w:r>
    </w:p>
    <w:p w:rsidR="00627141" w:rsidRPr="00627141" w:rsidRDefault="00627141" w:rsidP="006271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Фонарев А.Р. Психология становления личности профессионала: учебное пособие.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 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b/>
          <w:bCs/>
          <w:color w:val="3A3A3A"/>
          <w:sz w:val="21"/>
          <w:szCs w:val="21"/>
          <w:lang w:eastAsia="ru-RU"/>
        </w:rPr>
        <w:t>Дополнительные источники: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left="540" w:hanging="360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1.</w:t>
      </w:r>
      <w:r w:rsidRPr="00627141">
        <w:rPr>
          <w:rFonts w:ascii="Times New Roman" w:eastAsia="Times New Roman" w:hAnsi="Times New Roman" w:cs="Times New Roman"/>
          <w:color w:val="3A3A3A"/>
          <w:sz w:val="14"/>
          <w:szCs w:val="14"/>
          <w:lang w:eastAsia="ru-RU"/>
        </w:rPr>
        <w:t>      </w:t>
      </w: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Басов Н.В. Социальная работа: учебное пособие/Н.В. Басов.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left="540" w:hanging="360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2.</w:t>
      </w:r>
      <w:r w:rsidRPr="00627141">
        <w:rPr>
          <w:rFonts w:ascii="Times New Roman" w:eastAsia="Times New Roman" w:hAnsi="Times New Roman" w:cs="Times New Roman"/>
          <w:color w:val="3A3A3A"/>
          <w:sz w:val="14"/>
          <w:szCs w:val="14"/>
          <w:lang w:eastAsia="ru-RU"/>
        </w:rPr>
        <w:t>      </w:t>
      </w: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Фирсов М.В. Психология социальной работы: Содержание и методы психосоциальной практики: учебное пособие/ М.В. Фирсов, Б.Ю. Шапиро.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left="540" w:hanging="360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3.</w:t>
      </w:r>
      <w:r w:rsidRPr="00627141">
        <w:rPr>
          <w:rFonts w:ascii="Times New Roman" w:eastAsia="Times New Roman" w:hAnsi="Times New Roman" w:cs="Times New Roman"/>
          <w:color w:val="3A3A3A"/>
          <w:sz w:val="14"/>
          <w:szCs w:val="14"/>
          <w:lang w:eastAsia="ru-RU"/>
        </w:rPr>
        <w:t>      </w:t>
      </w: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Ерусланова Р.И. Технология социального обслуживания лиц пожилого возраста и инвалидов на дому: учебное пособие/ Р.И. Ерусланова. – 4-е изд., перераб. и доп.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left="540" w:hanging="360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4.</w:t>
      </w:r>
      <w:r w:rsidRPr="00627141">
        <w:rPr>
          <w:rFonts w:ascii="Times New Roman" w:eastAsia="Times New Roman" w:hAnsi="Times New Roman" w:cs="Times New Roman"/>
          <w:color w:val="3A3A3A"/>
          <w:sz w:val="14"/>
          <w:szCs w:val="14"/>
          <w:lang w:eastAsia="ru-RU"/>
        </w:rPr>
        <w:t>      </w:t>
      </w: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Альперович В. Социальная геронтология. Серия «Учебники и учебные пособия».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left="360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6. Елютина М.Э., Чеканова Э.Е. Социальная геронтолия: Учебное пособие.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left="360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5. Кибанов А.Я., Захарова Д.К., Коновалова В.Г. Этика деловых отношений: учебник/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left="360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    Под ред. А.Я.Кибанова.</w:t>
      </w:r>
    </w:p>
    <w:p w:rsidR="00627141" w:rsidRPr="00627141" w:rsidRDefault="00627141" w:rsidP="006271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Соснин В.А., Красникова Е.А. Социальная психология: учебник.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b/>
          <w:bCs/>
          <w:color w:val="3A3A3A"/>
          <w:sz w:val="21"/>
          <w:szCs w:val="21"/>
          <w:lang w:eastAsia="ru-RU"/>
        </w:rPr>
        <w:t> 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b/>
          <w:bCs/>
          <w:color w:val="3A3A3A"/>
          <w:sz w:val="21"/>
          <w:szCs w:val="21"/>
          <w:lang w:eastAsia="ru-RU"/>
        </w:rPr>
        <w:t>Отечественные журналы:</w:t>
      </w:r>
    </w:p>
    <w:p w:rsidR="00627141" w:rsidRPr="00627141" w:rsidRDefault="00627141" w:rsidP="006271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«Пенсия».</w:t>
      </w:r>
    </w:p>
    <w:p w:rsidR="00627141" w:rsidRPr="00627141" w:rsidRDefault="00627141" w:rsidP="006271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«Социальное обеспечение».</w:t>
      </w:r>
    </w:p>
    <w:p w:rsidR="00627141" w:rsidRPr="00627141" w:rsidRDefault="00627141" w:rsidP="006271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«Социальная защита».</w:t>
      </w:r>
    </w:p>
    <w:p w:rsidR="00627141" w:rsidRPr="00627141" w:rsidRDefault="00627141" w:rsidP="006271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«Служба кадров».</w:t>
      </w:r>
    </w:p>
    <w:p w:rsidR="00627141" w:rsidRPr="00627141" w:rsidRDefault="00627141" w:rsidP="006271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«Трудовое право».</w:t>
      </w:r>
    </w:p>
    <w:p w:rsidR="00627141" w:rsidRPr="00627141" w:rsidRDefault="00627141" w:rsidP="006271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«Справочник кадровика».</w:t>
      </w:r>
    </w:p>
    <w:p w:rsidR="00627141" w:rsidRPr="00627141" w:rsidRDefault="00627141" w:rsidP="006271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«Кадры предприятия».</w:t>
      </w:r>
    </w:p>
    <w:p w:rsidR="00627141" w:rsidRPr="00627141" w:rsidRDefault="00627141" w:rsidP="006271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«Социальный мир».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b/>
          <w:bCs/>
          <w:color w:val="3A3A3A"/>
          <w:sz w:val="21"/>
          <w:szCs w:val="21"/>
          <w:lang w:eastAsia="ru-RU"/>
        </w:rPr>
        <w:lastRenderedPageBreak/>
        <w:t> 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b/>
          <w:bCs/>
          <w:color w:val="3A3A3A"/>
          <w:sz w:val="21"/>
          <w:szCs w:val="21"/>
          <w:lang w:eastAsia="ru-RU"/>
        </w:rPr>
        <w:t>Информационные справочно-правовые системы: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left="360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    «КонсультантПлюс», «Гарант» или другие.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b/>
          <w:bCs/>
          <w:color w:val="3A3A3A"/>
          <w:sz w:val="21"/>
          <w:szCs w:val="21"/>
          <w:lang w:eastAsia="ru-RU"/>
        </w:rPr>
        <w:t> 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b/>
          <w:bCs/>
          <w:color w:val="3A3A3A"/>
          <w:sz w:val="21"/>
          <w:szCs w:val="21"/>
          <w:lang w:eastAsia="ru-RU"/>
        </w:rPr>
        <w:t>Интернет-ресурсы:</w:t>
      </w:r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ind w:left="360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hyperlink r:id="rId5" w:history="1">
        <w:r w:rsidRPr="00627141">
          <w:rPr>
            <w:rFonts w:ascii="Arial" w:eastAsia="Times New Roman" w:hAnsi="Arial" w:cs="Arial"/>
            <w:color w:val="00ACDF"/>
            <w:sz w:val="21"/>
            <w:szCs w:val="21"/>
            <w:u w:val="single"/>
            <w:lang w:eastAsia="ru-RU"/>
          </w:rPr>
          <w:t>http://www.pfrf.ru/</w:t>
        </w:r>
      </w:hyperlink>
      <w:r w:rsidRPr="006271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</w:t>
      </w:r>
      <w:hyperlink r:id="rId6" w:history="1">
        <w:r w:rsidRPr="00627141">
          <w:rPr>
            <w:rFonts w:ascii="Arial" w:eastAsia="Times New Roman" w:hAnsi="Arial" w:cs="Arial"/>
            <w:color w:val="00ACDF"/>
            <w:sz w:val="21"/>
            <w:szCs w:val="21"/>
            <w:u w:val="single"/>
            <w:lang w:eastAsia="ru-RU"/>
          </w:rPr>
          <w:t>http://www.minzdravsoc.ru/</w:t>
        </w:r>
      </w:hyperlink>
    </w:p>
    <w:p w:rsidR="00627141" w:rsidRPr="00627141" w:rsidRDefault="00627141" w:rsidP="0062714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627141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 </w:t>
      </w:r>
    </w:p>
    <w:p w:rsidR="007D6F83" w:rsidRDefault="007D6F83" w:rsidP="007D6F83">
      <w:bookmarkStart w:id="0" w:name="_GoBack"/>
      <w:bookmarkEnd w:id="0"/>
    </w:p>
    <w:sectPr w:rsidR="007D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7CDA"/>
    <w:multiLevelType w:val="multilevel"/>
    <w:tmpl w:val="F9B8C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D19D9"/>
    <w:multiLevelType w:val="multilevel"/>
    <w:tmpl w:val="C0A03B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9F02C5"/>
    <w:multiLevelType w:val="multilevel"/>
    <w:tmpl w:val="FC44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FB4D28"/>
    <w:multiLevelType w:val="multilevel"/>
    <w:tmpl w:val="5B006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982006"/>
    <w:multiLevelType w:val="multilevel"/>
    <w:tmpl w:val="683415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CE"/>
    <w:rsid w:val="004A46CE"/>
    <w:rsid w:val="00627141"/>
    <w:rsid w:val="006F3EA4"/>
    <w:rsid w:val="007D6F83"/>
    <w:rsid w:val="00DB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714C"/>
  <w15:chartTrackingRefBased/>
  <w15:docId w15:val="{04424C1A-FEBF-42F3-951E-24B7BB66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zdravsoc.ru/" TargetMode="External"/><Relationship Id="rId5" Type="http://schemas.openxmlformats.org/officeDocument/2006/relationships/hyperlink" Target="http://www.pf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1302</Words>
  <Characters>7424</Characters>
  <Application>Microsoft Office Word</Application>
  <DocSecurity>0</DocSecurity>
  <Lines>61</Lines>
  <Paragraphs>17</Paragraphs>
  <ScaleCrop>false</ScaleCrop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5</cp:revision>
  <dcterms:created xsi:type="dcterms:W3CDTF">2020-10-29T11:42:00Z</dcterms:created>
  <dcterms:modified xsi:type="dcterms:W3CDTF">2020-10-31T06:15:00Z</dcterms:modified>
</cp:coreProperties>
</file>